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10</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2</w:t>
      </w:r>
      <w:r>
        <w:rPr>
          <w:rFonts w:hint="eastAsia" w:ascii="Times New Roman" w:hAnsi="Times New Roman" w:cs="Times New Roman" w:eastAsiaTheme="minorEastAsia"/>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2</w:t>
      </w:r>
      <w:r>
        <w:rPr>
          <w:rFonts w:hint="eastAsia" w:ascii="Times New Roman" w:hAnsi="Times New Roman" w:cs="Times New Roman" w:eastAsiaTheme="minorEastAsia"/>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2</w:t>
      </w:r>
      <w:r>
        <w:rPr>
          <w:rFonts w:hint="eastAsia" w:ascii="Times New Roman" w:hAnsi="Times New Roman" w:cs="Times New Roman" w:eastAsiaTheme="minorEastAsia"/>
          <w:b w:val="0"/>
          <w:bCs w:val="0"/>
          <w:caps w:val="0"/>
          <w:color w:val="000000"/>
          <w:kern w:val="0"/>
          <w:sz w:val="28"/>
          <w:szCs w:val="24"/>
          <w:u w:val="none"/>
        </w:rPr>
        <w:t>4</w:t>
      </w:r>
    </w:p>
    <w:p>
      <w:pPr>
        <w:jc w:val="center"/>
        <w:outlineLvl w:val="3"/>
      </w:pPr>
      <w:r>
        <w:rPr>
          <w:rFonts w:ascii="Times New Roman" w:hAnsi="Times New Roman" w:eastAsia="方正仿宋_GBK" w:cs="Times New Roman"/>
          <w:b/>
          <w:bCs/>
          <w:caps/>
          <w:color w:val="000000"/>
          <w:kern w:val="0"/>
          <w:sz w:val="28"/>
          <w:szCs w:val="24"/>
          <w:lang w:eastAsia="uk-UA"/>
        </w:rPr>
        <w:br w:type="page"/>
      </w:r>
      <w:r>
        <w:rPr>
          <w:rFonts w:ascii="方正小标宋_GBK" w:hAnsi="方正小标宋_GBK" w:eastAsia="方正小标宋_GBK" w:cs="方正小标宋_GBK"/>
          <w:color w:val="000000"/>
          <w:sz w:val="44"/>
        </w:rPr>
        <w:t>八十三、霸州市胜芳镇建华小学收支预算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501596霸州市胜芳镇建华小学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691.39</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691.39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691.39</w:t>
            </w:r>
          </w:p>
        </w:tc>
        <w:tc>
          <w:tcPr>
            <w:tcW w:w="4535" w:type="dxa"/>
            <w:vAlign w:val="center"/>
          </w:tcPr>
          <w:p>
            <w:pPr>
              <w:pStyle w:val="26"/>
            </w:pPr>
            <w:r>
              <w:t>本年支出合计</w:t>
            </w:r>
          </w:p>
        </w:tc>
        <w:tc>
          <w:tcPr>
            <w:tcW w:w="2126" w:type="dxa"/>
            <w:vAlign w:val="center"/>
          </w:tcPr>
          <w:p>
            <w:pPr>
              <w:pStyle w:val="27"/>
            </w:pPr>
            <w:r>
              <w:t>691.39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691.39</w:t>
            </w:r>
          </w:p>
        </w:tc>
        <w:tc>
          <w:tcPr>
            <w:tcW w:w="4535" w:type="dxa"/>
            <w:vAlign w:val="center"/>
          </w:tcPr>
          <w:p>
            <w:pPr>
              <w:pStyle w:val="26"/>
            </w:pPr>
            <w:r>
              <w:t>支出总计</w:t>
            </w:r>
          </w:p>
        </w:tc>
        <w:tc>
          <w:tcPr>
            <w:tcW w:w="2126" w:type="dxa"/>
            <w:vAlign w:val="center"/>
          </w:tcPr>
          <w:p>
            <w:pPr>
              <w:pStyle w:val="27"/>
            </w:pPr>
            <w:r>
              <w:t>691.39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501596霸州市胜芳镇建华小学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691.39</w:t>
            </w:r>
          </w:p>
        </w:tc>
        <w:tc>
          <w:tcPr>
            <w:tcW w:w="1134" w:type="dxa"/>
            <w:vAlign w:val="center"/>
          </w:tcPr>
          <w:p>
            <w:pPr>
              <w:pStyle w:val="27"/>
            </w:pPr>
            <w:r>
              <w:t>691.39</w:t>
            </w:r>
          </w:p>
        </w:tc>
        <w:tc>
          <w:tcPr>
            <w:tcW w:w="1134" w:type="dxa"/>
            <w:vAlign w:val="center"/>
          </w:tcPr>
          <w:p>
            <w:pPr>
              <w:pStyle w:val="27"/>
            </w:pPr>
            <w:r>
              <w:t>691.39</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691.39</w:t>
            </w:r>
          </w:p>
        </w:tc>
        <w:tc>
          <w:tcPr>
            <w:tcW w:w="1134" w:type="dxa"/>
            <w:vAlign w:val="center"/>
          </w:tcPr>
          <w:p>
            <w:pPr>
              <w:pStyle w:val="23"/>
            </w:pPr>
            <w:r>
              <w:t>691.39</w:t>
            </w:r>
          </w:p>
        </w:tc>
        <w:tc>
          <w:tcPr>
            <w:tcW w:w="1134" w:type="dxa"/>
            <w:vAlign w:val="center"/>
          </w:tcPr>
          <w:p>
            <w:pPr>
              <w:pStyle w:val="23"/>
            </w:pPr>
            <w:r>
              <w:t>691.39</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691.39</w:t>
            </w:r>
          </w:p>
        </w:tc>
        <w:tc>
          <w:tcPr>
            <w:tcW w:w="1134" w:type="dxa"/>
            <w:vAlign w:val="center"/>
          </w:tcPr>
          <w:p>
            <w:pPr>
              <w:pStyle w:val="23"/>
            </w:pPr>
            <w:r>
              <w:t>691.39</w:t>
            </w:r>
          </w:p>
        </w:tc>
        <w:tc>
          <w:tcPr>
            <w:tcW w:w="1134" w:type="dxa"/>
            <w:vAlign w:val="center"/>
          </w:tcPr>
          <w:p>
            <w:pPr>
              <w:pStyle w:val="23"/>
            </w:pPr>
            <w:r>
              <w:t>691.39</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19.24</w:t>
            </w:r>
          </w:p>
        </w:tc>
        <w:tc>
          <w:tcPr>
            <w:tcW w:w="1134" w:type="dxa"/>
            <w:vAlign w:val="center"/>
          </w:tcPr>
          <w:p>
            <w:pPr>
              <w:pStyle w:val="23"/>
            </w:pPr>
            <w:r>
              <w:t>19.24</w:t>
            </w:r>
          </w:p>
        </w:tc>
        <w:tc>
          <w:tcPr>
            <w:tcW w:w="1134" w:type="dxa"/>
            <w:vAlign w:val="center"/>
          </w:tcPr>
          <w:p>
            <w:pPr>
              <w:pStyle w:val="23"/>
            </w:pPr>
            <w:r>
              <w:t>19.24</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672.15</w:t>
            </w:r>
          </w:p>
        </w:tc>
        <w:tc>
          <w:tcPr>
            <w:tcW w:w="1134" w:type="dxa"/>
            <w:vAlign w:val="center"/>
          </w:tcPr>
          <w:p>
            <w:pPr>
              <w:pStyle w:val="23"/>
            </w:pPr>
            <w:r>
              <w:t>672.15</w:t>
            </w:r>
          </w:p>
        </w:tc>
        <w:tc>
          <w:tcPr>
            <w:tcW w:w="1134" w:type="dxa"/>
            <w:vAlign w:val="center"/>
          </w:tcPr>
          <w:p>
            <w:pPr>
              <w:pStyle w:val="23"/>
            </w:pPr>
            <w:r>
              <w:t>672.15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501596霸州市胜芳镇建华小学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691.39</w:t>
            </w:r>
          </w:p>
        </w:tc>
        <w:tc>
          <w:tcPr>
            <w:tcW w:w="1361" w:type="dxa"/>
            <w:vAlign w:val="center"/>
          </w:tcPr>
          <w:p>
            <w:pPr>
              <w:pStyle w:val="27"/>
            </w:pPr>
            <w:r>
              <w:t>566.33</w:t>
            </w:r>
          </w:p>
        </w:tc>
        <w:tc>
          <w:tcPr>
            <w:tcW w:w="1361" w:type="dxa"/>
            <w:vAlign w:val="center"/>
          </w:tcPr>
          <w:p>
            <w:pPr>
              <w:pStyle w:val="27"/>
            </w:pPr>
            <w:r>
              <w:t>125.06</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691.39</w:t>
            </w:r>
          </w:p>
        </w:tc>
        <w:tc>
          <w:tcPr>
            <w:tcW w:w="1361" w:type="dxa"/>
            <w:vAlign w:val="center"/>
          </w:tcPr>
          <w:p>
            <w:pPr>
              <w:pStyle w:val="23"/>
            </w:pPr>
            <w:r>
              <w:t>566.33</w:t>
            </w:r>
          </w:p>
        </w:tc>
        <w:tc>
          <w:tcPr>
            <w:tcW w:w="1361" w:type="dxa"/>
            <w:vAlign w:val="center"/>
          </w:tcPr>
          <w:p>
            <w:pPr>
              <w:pStyle w:val="23"/>
            </w:pPr>
            <w:r>
              <w:t>125.06</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691.39</w:t>
            </w:r>
          </w:p>
        </w:tc>
        <w:tc>
          <w:tcPr>
            <w:tcW w:w="1361" w:type="dxa"/>
            <w:vAlign w:val="center"/>
          </w:tcPr>
          <w:p>
            <w:pPr>
              <w:pStyle w:val="23"/>
            </w:pPr>
            <w:r>
              <w:t>566.33</w:t>
            </w:r>
          </w:p>
        </w:tc>
        <w:tc>
          <w:tcPr>
            <w:tcW w:w="1361" w:type="dxa"/>
            <w:vAlign w:val="center"/>
          </w:tcPr>
          <w:p>
            <w:pPr>
              <w:pStyle w:val="23"/>
            </w:pPr>
            <w:r>
              <w:t>125.06</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19.24</w:t>
            </w:r>
          </w:p>
        </w:tc>
        <w:tc>
          <w:tcPr>
            <w:tcW w:w="1361" w:type="dxa"/>
            <w:vAlign w:val="center"/>
          </w:tcPr>
          <w:p>
            <w:pPr>
              <w:pStyle w:val="23"/>
            </w:pPr>
            <w:r>
              <w:t>5.64</w:t>
            </w:r>
          </w:p>
        </w:tc>
        <w:tc>
          <w:tcPr>
            <w:tcW w:w="1361" w:type="dxa"/>
            <w:vAlign w:val="center"/>
          </w:tcPr>
          <w:p>
            <w:pPr>
              <w:pStyle w:val="23"/>
            </w:pPr>
            <w:r>
              <w:t>13.60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672.15</w:t>
            </w:r>
          </w:p>
        </w:tc>
        <w:tc>
          <w:tcPr>
            <w:tcW w:w="1361" w:type="dxa"/>
            <w:vAlign w:val="center"/>
          </w:tcPr>
          <w:p>
            <w:pPr>
              <w:pStyle w:val="23"/>
            </w:pPr>
            <w:r>
              <w:t>560.69</w:t>
            </w:r>
          </w:p>
        </w:tc>
        <w:tc>
          <w:tcPr>
            <w:tcW w:w="1361" w:type="dxa"/>
            <w:vAlign w:val="center"/>
          </w:tcPr>
          <w:p>
            <w:pPr>
              <w:pStyle w:val="23"/>
            </w:pPr>
            <w:r>
              <w:t>111.46</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501596霸州市胜芳镇建华小学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691.39</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691.39</w:t>
            </w:r>
          </w:p>
        </w:tc>
        <w:tc>
          <w:tcPr>
            <w:tcW w:w="1474" w:type="dxa"/>
            <w:vAlign w:val="center"/>
          </w:tcPr>
          <w:p>
            <w:pPr>
              <w:pStyle w:val="23"/>
            </w:pPr>
            <w:r>
              <w:t>691.39</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691.39</w:t>
            </w:r>
          </w:p>
        </w:tc>
        <w:tc>
          <w:tcPr>
            <w:tcW w:w="3402" w:type="dxa"/>
            <w:vAlign w:val="center"/>
          </w:tcPr>
          <w:p>
            <w:pPr>
              <w:pStyle w:val="26"/>
            </w:pPr>
            <w:r>
              <w:t>本年支出合计</w:t>
            </w:r>
          </w:p>
        </w:tc>
        <w:tc>
          <w:tcPr>
            <w:tcW w:w="1474" w:type="dxa"/>
            <w:vAlign w:val="center"/>
          </w:tcPr>
          <w:p>
            <w:pPr>
              <w:pStyle w:val="27"/>
            </w:pPr>
            <w:r>
              <w:t>691.39</w:t>
            </w:r>
          </w:p>
        </w:tc>
        <w:tc>
          <w:tcPr>
            <w:tcW w:w="1474" w:type="dxa"/>
            <w:vAlign w:val="center"/>
          </w:tcPr>
          <w:p>
            <w:pPr>
              <w:pStyle w:val="27"/>
            </w:pPr>
            <w:r>
              <w:t>691.39</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691.39</w:t>
            </w:r>
          </w:p>
        </w:tc>
        <w:tc>
          <w:tcPr>
            <w:tcW w:w="3402" w:type="dxa"/>
            <w:vAlign w:val="center"/>
          </w:tcPr>
          <w:p>
            <w:pPr>
              <w:pStyle w:val="26"/>
            </w:pPr>
            <w:r>
              <w:t>支出总计</w:t>
            </w:r>
          </w:p>
        </w:tc>
        <w:tc>
          <w:tcPr>
            <w:tcW w:w="1474" w:type="dxa"/>
            <w:vAlign w:val="center"/>
          </w:tcPr>
          <w:p>
            <w:pPr>
              <w:pStyle w:val="27"/>
            </w:pPr>
            <w:r>
              <w:t>691.39</w:t>
            </w:r>
          </w:p>
        </w:tc>
        <w:tc>
          <w:tcPr>
            <w:tcW w:w="1474" w:type="dxa"/>
            <w:vAlign w:val="center"/>
          </w:tcPr>
          <w:p>
            <w:pPr>
              <w:pStyle w:val="27"/>
            </w:pPr>
            <w:r>
              <w:t>691.39</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501596霸州市胜芳镇建华小学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691.39</w:t>
            </w:r>
          </w:p>
        </w:tc>
        <w:tc>
          <w:tcPr>
            <w:tcW w:w="2551" w:type="dxa"/>
            <w:vAlign w:val="center"/>
          </w:tcPr>
          <w:p>
            <w:pPr>
              <w:pStyle w:val="27"/>
            </w:pPr>
            <w:r>
              <w:t>566.33</w:t>
            </w:r>
          </w:p>
        </w:tc>
        <w:tc>
          <w:tcPr>
            <w:tcW w:w="2551" w:type="dxa"/>
            <w:vAlign w:val="center"/>
          </w:tcPr>
          <w:p>
            <w:pPr>
              <w:pStyle w:val="27"/>
            </w:pPr>
            <w:r>
              <w:t>125.06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691.39</w:t>
            </w:r>
          </w:p>
        </w:tc>
        <w:tc>
          <w:tcPr>
            <w:tcW w:w="2551" w:type="dxa"/>
            <w:vAlign w:val="center"/>
          </w:tcPr>
          <w:p>
            <w:pPr>
              <w:pStyle w:val="23"/>
            </w:pPr>
            <w:r>
              <w:t>566.33</w:t>
            </w:r>
          </w:p>
        </w:tc>
        <w:tc>
          <w:tcPr>
            <w:tcW w:w="2551" w:type="dxa"/>
            <w:vAlign w:val="center"/>
          </w:tcPr>
          <w:p>
            <w:pPr>
              <w:pStyle w:val="23"/>
            </w:pPr>
            <w:r>
              <w:t>125.06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691.39</w:t>
            </w:r>
          </w:p>
        </w:tc>
        <w:tc>
          <w:tcPr>
            <w:tcW w:w="2551" w:type="dxa"/>
            <w:vAlign w:val="center"/>
          </w:tcPr>
          <w:p>
            <w:pPr>
              <w:pStyle w:val="23"/>
            </w:pPr>
            <w:r>
              <w:t>566.33</w:t>
            </w:r>
          </w:p>
        </w:tc>
        <w:tc>
          <w:tcPr>
            <w:tcW w:w="2551" w:type="dxa"/>
            <w:vAlign w:val="center"/>
          </w:tcPr>
          <w:p>
            <w:pPr>
              <w:pStyle w:val="23"/>
            </w:pPr>
            <w:r>
              <w:t>125.06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19.24</w:t>
            </w:r>
          </w:p>
        </w:tc>
        <w:tc>
          <w:tcPr>
            <w:tcW w:w="2551" w:type="dxa"/>
            <w:vAlign w:val="center"/>
          </w:tcPr>
          <w:p>
            <w:pPr>
              <w:pStyle w:val="23"/>
            </w:pPr>
            <w:r>
              <w:t>5.64</w:t>
            </w:r>
          </w:p>
        </w:tc>
        <w:tc>
          <w:tcPr>
            <w:tcW w:w="2551" w:type="dxa"/>
            <w:vAlign w:val="center"/>
          </w:tcPr>
          <w:p>
            <w:pPr>
              <w:pStyle w:val="23"/>
            </w:pPr>
            <w: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672.15</w:t>
            </w:r>
          </w:p>
        </w:tc>
        <w:tc>
          <w:tcPr>
            <w:tcW w:w="2551" w:type="dxa"/>
            <w:vAlign w:val="center"/>
          </w:tcPr>
          <w:p>
            <w:pPr>
              <w:pStyle w:val="23"/>
            </w:pPr>
            <w:r>
              <w:t>560.69</w:t>
            </w:r>
          </w:p>
        </w:tc>
        <w:tc>
          <w:tcPr>
            <w:tcW w:w="2551" w:type="dxa"/>
            <w:vAlign w:val="center"/>
          </w:tcPr>
          <w:p>
            <w:pPr>
              <w:pStyle w:val="23"/>
            </w:pPr>
            <w:r>
              <w:t>111.46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501596霸州市胜芳镇建华小学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支出单位经济分类科目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566.33</w:t>
            </w:r>
          </w:p>
        </w:tc>
        <w:tc>
          <w:tcPr>
            <w:tcW w:w="2551" w:type="dxa"/>
            <w:vAlign w:val="center"/>
          </w:tcPr>
          <w:p>
            <w:pPr>
              <w:pStyle w:val="27"/>
            </w:pPr>
            <w:r>
              <w:t>551.52</w:t>
            </w:r>
          </w:p>
        </w:tc>
        <w:tc>
          <w:tcPr>
            <w:tcW w:w="2551" w:type="dxa"/>
            <w:vAlign w:val="center"/>
          </w:tcPr>
          <w:p>
            <w:pPr>
              <w:pStyle w:val="27"/>
            </w:pPr>
            <w:r>
              <w:t>14.81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499.36</w:t>
            </w:r>
          </w:p>
        </w:tc>
        <w:tc>
          <w:tcPr>
            <w:tcW w:w="2551" w:type="dxa"/>
            <w:vAlign w:val="center"/>
          </w:tcPr>
          <w:p>
            <w:pPr>
              <w:pStyle w:val="23"/>
            </w:pPr>
            <w:r>
              <w:t>499.36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150.22</w:t>
            </w:r>
          </w:p>
        </w:tc>
        <w:tc>
          <w:tcPr>
            <w:tcW w:w="2551" w:type="dxa"/>
            <w:vAlign w:val="center"/>
          </w:tcPr>
          <w:p>
            <w:pPr>
              <w:pStyle w:val="23"/>
            </w:pPr>
            <w:r>
              <w:t>150.22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38.41</w:t>
            </w:r>
          </w:p>
        </w:tc>
        <w:tc>
          <w:tcPr>
            <w:tcW w:w="2551" w:type="dxa"/>
            <w:vAlign w:val="center"/>
          </w:tcPr>
          <w:p>
            <w:pPr>
              <w:pStyle w:val="23"/>
            </w:pPr>
            <w:r>
              <w:t>38.41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182.13</w:t>
            </w:r>
          </w:p>
        </w:tc>
        <w:tc>
          <w:tcPr>
            <w:tcW w:w="2551" w:type="dxa"/>
            <w:vAlign w:val="center"/>
          </w:tcPr>
          <w:p>
            <w:pPr>
              <w:pStyle w:val="23"/>
            </w:pPr>
            <w:r>
              <w:t>182.13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40.44</w:t>
            </w:r>
          </w:p>
        </w:tc>
        <w:tc>
          <w:tcPr>
            <w:tcW w:w="2551" w:type="dxa"/>
            <w:vAlign w:val="center"/>
          </w:tcPr>
          <w:p>
            <w:pPr>
              <w:pStyle w:val="23"/>
            </w:pPr>
            <w:r>
              <w:t>40.44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2.98</w:t>
            </w:r>
          </w:p>
        </w:tc>
        <w:tc>
          <w:tcPr>
            <w:tcW w:w="2551" w:type="dxa"/>
            <w:vAlign w:val="center"/>
          </w:tcPr>
          <w:p>
            <w:pPr>
              <w:pStyle w:val="23"/>
            </w:pPr>
            <w:r>
              <w:t>2.98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14.27</w:t>
            </w:r>
          </w:p>
        </w:tc>
        <w:tc>
          <w:tcPr>
            <w:tcW w:w="2551" w:type="dxa"/>
            <w:vAlign w:val="center"/>
          </w:tcPr>
          <w:p>
            <w:pPr>
              <w:pStyle w:val="23"/>
            </w:pPr>
            <w:r>
              <w:t>14.27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3.54</w:t>
            </w:r>
          </w:p>
        </w:tc>
        <w:tc>
          <w:tcPr>
            <w:tcW w:w="2551" w:type="dxa"/>
            <w:vAlign w:val="center"/>
          </w:tcPr>
          <w:p>
            <w:pPr>
              <w:pStyle w:val="23"/>
            </w:pPr>
            <w:r>
              <w:t>3.54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30.33</w:t>
            </w:r>
          </w:p>
        </w:tc>
        <w:tc>
          <w:tcPr>
            <w:tcW w:w="2551" w:type="dxa"/>
            <w:vAlign w:val="center"/>
          </w:tcPr>
          <w:p>
            <w:pPr>
              <w:pStyle w:val="23"/>
            </w:pPr>
            <w:r>
              <w:t>30.33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37.04</w:t>
            </w:r>
          </w:p>
        </w:tc>
        <w:tc>
          <w:tcPr>
            <w:tcW w:w="2551" w:type="dxa"/>
            <w:vAlign w:val="center"/>
          </w:tcPr>
          <w:p>
            <w:pPr>
              <w:pStyle w:val="23"/>
            </w:pPr>
            <w:r>
              <w:t>37.04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13.31</w:t>
            </w:r>
          </w:p>
        </w:tc>
        <w:tc>
          <w:tcPr>
            <w:tcW w:w="2551" w:type="dxa"/>
            <w:vAlign w:val="center"/>
          </w:tcPr>
          <w:p>
            <w:pPr>
              <w:pStyle w:val="23"/>
            </w:pPr>
          </w:p>
        </w:tc>
        <w:tc>
          <w:tcPr>
            <w:tcW w:w="2551" w:type="dxa"/>
            <w:vAlign w:val="center"/>
          </w:tcPr>
          <w:p>
            <w:pPr>
              <w:pStyle w:val="23"/>
            </w:pPr>
            <w:r>
              <w:t>13.31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4.14</w:t>
            </w:r>
          </w:p>
        </w:tc>
        <w:tc>
          <w:tcPr>
            <w:tcW w:w="2551" w:type="dxa"/>
            <w:vAlign w:val="center"/>
          </w:tcPr>
          <w:p>
            <w:pPr>
              <w:pStyle w:val="23"/>
            </w:pPr>
          </w:p>
        </w:tc>
        <w:tc>
          <w:tcPr>
            <w:tcW w:w="2551" w:type="dxa"/>
            <w:vAlign w:val="center"/>
          </w:tcPr>
          <w:p>
            <w:pPr>
              <w:pStyle w:val="23"/>
            </w:pPr>
            <w:r>
              <w:t>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5.39</w:t>
            </w:r>
          </w:p>
        </w:tc>
        <w:tc>
          <w:tcPr>
            <w:tcW w:w="2551" w:type="dxa"/>
            <w:vAlign w:val="center"/>
          </w:tcPr>
          <w:p>
            <w:pPr>
              <w:pStyle w:val="23"/>
            </w:pPr>
          </w:p>
        </w:tc>
        <w:tc>
          <w:tcPr>
            <w:tcW w:w="2551" w:type="dxa"/>
            <w:vAlign w:val="center"/>
          </w:tcPr>
          <w:p>
            <w:pPr>
              <w:pStyle w:val="23"/>
            </w:pPr>
            <w:r>
              <w:t>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3.78</w:t>
            </w:r>
          </w:p>
        </w:tc>
        <w:tc>
          <w:tcPr>
            <w:tcW w:w="2551" w:type="dxa"/>
            <w:vAlign w:val="center"/>
          </w:tcPr>
          <w:p>
            <w:pPr>
              <w:pStyle w:val="23"/>
            </w:pPr>
          </w:p>
        </w:tc>
        <w:tc>
          <w:tcPr>
            <w:tcW w:w="2551" w:type="dxa"/>
            <w:vAlign w:val="center"/>
          </w:tcPr>
          <w:p>
            <w:pPr>
              <w:pStyle w:val="23"/>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52.16</w:t>
            </w:r>
          </w:p>
        </w:tc>
        <w:tc>
          <w:tcPr>
            <w:tcW w:w="2551" w:type="dxa"/>
            <w:vAlign w:val="center"/>
          </w:tcPr>
          <w:p>
            <w:pPr>
              <w:pStyle w:val="23"/>
            </w:pPr>
            <w:r>
              <w:t>52.16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18.78</w:t>
            </w:r>
          </w:p>
        </w:tc>
        <w:tc>
          <w:tcPr>
            <w:tcW w:w="2551" w:type="dxa"/>
            <w:vAlign w:val="center"/>
          </w:tcPr>
          <w:p>
            <w:pPr>
              <w:pStyle w:val="23"/>
            </w:pPr>
            <w:r>
              <w:t>18.78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18</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33.34</w:t>
            </w:r>
          </w:p>
        </w:tc>
        <w:tc>
          <w:tcPr>
            <w:tcW w:w="2551" w:type="dxa"/>
            <w:vAlign w:val="center"/>
          </w:tcPr>
          <w:p>
            <w:pPr>
              <w:pStyle w:val="23"/>
            </w:pPr>
            <w:r>
              <w:t>33.34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0.04</w:t>
            </w:r>
          </w:p>
        </w:tc>
        <w:tc>
          <w:tcPr>
            <w:tcW w:w="2551" w:type="dxa"/>
            <w:vAlign w:val="center"/>
          </w:tcPr>
          <w:p>
            <w:pPr>
              <w:pStyle w:val="23"/>
            </w:pPr>
            <w:r>
              <w:t>0.04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20</w:t>
            </w:r>
          </w:p>
        </w:tc>
        <w:tc>
          <w:tcPr>
            <w:tcW w:w="1191" w:type="dxa"/>
            <w:vAlign w:val="center"/>
          </w:tcPr>
          <w:p>
            <w:pPr>
              <w:pStyle w:val="24"/>
            </w:pPr>
            <w:r>
              <w:t>310</w:t>
            </w:r>
          </w:p>
        </w:tc>
        <w:tc>
          <w:tcPr>
            <w:tcW w:w="4535" w:type="dxa"/>
            <w:vAlign w:val="center"/>
          </w:tcPr>
          <w:p>
            <w:pPr>
              <w:pStyle w:val="24"/>
            </w:pPr>
            <w:r>
              <w:t>资本性支出</w:t>
            </w:r>
          </w:p>
        </w:tc>
        <w:tc>
          <w:tcPr>
            <w:tcW w:w="2551" w:type="dxa"/>
            <w:vAlign w:val="center"/>
          </w:tcPr>
          <w:p>
            <w:pPr>
              <w:pStyle w:val="23"/>
            </w:pPr>
            <w:r>
              <w:t>1.50</w:t>
            </w:r>
          </w:p>
        </w:tc>
        <w:tc>
          <w:tcPr>
            <w:tcW w:w="2551" w:type="dxa"/>
            <w:vAlign w:val="center"/>
          </w:tcPr>
          <w:p>
            <w:pPr>
              <w:pStyle w:val="23"/>
            </w:pPr>
          </w:p>
        </w:tc>
        <w:tc>
          <w:tcPr>
            <w:tcW w:w="2551" w:type="dxa"/>
            <w:vAlign w:val="center"/>
          </w:tcPr>
          <w:p>
            <w:pPr>
              <w:pStyle w:val="2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1191" w:type="dxa"/>
            <w:vAlign w:val="center"/>
          </w:tcPr>
          <w:p>
            <w:pPr>
              <w:pStyle w:val="24"/>
            </w:pPr>
            <w:r>
              <w:t>31002</w:t>
            </w:r>
          </w:p>
        </w:tc>
        <w:tc>
          <w:tcPr>
            <w:tcW w:w="4535" w:type="dxa"/>
            <w:vAlign w:val="center"/>
          </w:tcPr>
          <w:p>
            <w:pPr>
              <w:pStyle w:val="24"/>
            </w:pPr>
            <w:r>
              <w:t>办公设备购置</w:t>
            </w:r>
          </w:p>
        </w:tc>
        <w:tc>
          <w:tcPr>
            <w:tcW w:w="2551" w:type="dxa"/>
            <w:vAlign w:val="center"/>
          </w:tcPr>
          <w:p>
            <w:pPr>
              <w:pStyle w:val="23"/>
            </w:pPr>
            <w:r>
              <w:t>1.50</w:t>
            </w:r>
          </w:p>
        </w:tc>
        <w:tc>
          <w:tcPr>
            <w:tcW w:w="2551" w:type="dxa"/>
            <w:vAlign w:val="center"/>
          </w:tcPr>
          <w:p>
            <w:pPr>
              <w:pStyle w:val="23"/>
            </w:pPr>
          </w:p>
        </w:tc>
        <w:tc>
          <w:tcPr>
            <w:tcW w:w="2551" w:type="dxa"/>
            <w:vAlign w:val="center"/>
          </w:tcPr>
          <w:p>
            <w:pPr>
              <w:pStyle w:val="23"/>
            </w:pPr>
            <w:r>
              <w:t>1.50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501596霸州市胜芳镇建华小学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501596霸州市胜芳镇建华小学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501596霸州市胜芳镇建华小学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霸州市胜芳镇建华小学2022年单位预算信息公开情况说明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按照《预算法》、《地方预决算公开操作规程》和《关于进一步推进预算公开工作的实施意见》规定，现将霸州市胜芳镇建华小学2022年单位预算公开如下：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84" w:lineRule="exact"/>
        <w:ind w:firstLine="640" w:firstLineChars="200"/>
        <w:textAlignment w:val="baseline"/>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实施小学义务教育，促进基础教育发展。小学学历教育</w:t>
      </w:r>
    </w:p>
    <w:p>
      <w:pPr>
        <w:pStyle w:val="3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霸州市胜芳镇建华小学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楷体_GB2312" w:hAnsi="Times New Roman" w:eastAsia="楷体_GB2312" w:cs="Times New Roman"/>
          <w:b/>
          <w:color w:val="000000" w:themeColor="text1"/>
          <w:sz w:val="32"/>
          <w:szCs w:val="32"/>
        </w:rPr>
      </w:pPr>
      <w:r>
        <w:rPr>
          <w:rFonts w:hint="eastAsia" w:ascii="楷体_GB2312" w:hAnsi="Times New Roman" w:eastAsia="楷体_GB2312" w:cs="Times New Roman"/>
          <w:b/>
          <w:color w:val="000000" w:themeColor="text1"/>
          <w:sz w:val="32"/>
          <w:szCs w:val="32"/>
        </w:rPr>
        <w:t>1、收入说明</w:t>
      </w:r>
    </w:p>
    <w:p>
      <w:pPr>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反映本单位当年全部收入。20</w:t>
      </w:r>
      <w:r>
        <w:rPr>
          <w:rFonts w:ascii="仿宋_GB2312" w:hAnsi="Times New Roman" w:eastAsia="仿宋_GB2312" w:cs="Times New Roman"/>
          <w:color w:val="000000" w:themeColor="text1"/>
          <w:sz w:val="32"/>
          <w:szCs w:val="32"/>
        </w:rPr>
        <w:t>22</w:t>
      </w:r>
      <w:r>
        <w:rPr>
          <w:rFonts w:hint="eastAsia" w:ascii="仿宋_GB2312" w:hAnsi="Times New Roman" w:eastAsia="仿宋_GB2312" w:cs="Times New Roman"/>
          <w:color w:val="000000" w:themeColor="text1"/>
          <w:sz w:val="32"/>
          <w:szCs w:val="32"/>
        </w:rPr>
        <w:t>年预算收入</w:t>
      </w:r>
      <w:r>
        <w:rPr>
          <w:rFonts w:ascii="仿宋_GB2312" w:hAnsi="Times New Roman" w:eastAsia="仿宋_GB2312" w:cs="Times New Roman"/>
          <w:color w:val="000000" w:themeColor="text1"/>
          <w:sz w:val="32"/>
          <w:szCs w:val="32"/>
        </w:rPr>
        <w:t>691.39</w:t>
      </w:r>
      <w:r>
        <w:rPr>
          <w:rFonts w:hint="eastAsia" w:ascii="仿宋_GB2312" w:hAnsi="Times New Roman" w:eastAsia="仿宋_GB2312" w:cs="Times New Roman"/>
          <w:color w:val="000000" w:themeColor="text1"/>
          <w:sz w:val="32"/>
          <w:szCs w:val="32"/>
        </w:rPr>
        <w:t>万元，其中：一般公共预算收入</w:t>
      </w:r>
      <w:r>
        <w:rPr>
          <w:rFonts w:ascii="仿宋_GB2312" w:hAnsi="Times New Roman" w:eastAsia="仿宋_GB2312" w:cs="Times New Roman"/>
          <w:color w:val="000000" w:themeColor="text1"/>
          <w:sz w:val="32"/>
          <w:szCs w:val="32"/>
        </w:rPr>
        <w:t>691.39</w:t>
      </w:r>
      <w:r>
        <w:rPr>
          <w:rFonts w:hint="eastAsia" w:ascii="仿宋_GB2312" w:hAnsi="Times New Roman" w:eastAsia="仿宋_GB2312" w:cs="Times New Roman"/>
          <w:color w:val="000000" w:themeColor="text1"/>
          <w:sz w:val="32"/>
          <w:szCs w:val="32"/>
        </w:rPr>
        <w:t>万元，政府性基金预算收入</w:t>
      </w:r>
      <w:r>
        <w:rPr>
          <w:rFonts w:ascii="仿宋_GB2312" w:hAnsi="Times New Roman" w:eastAsia="仿宋_GB2312" w:cs="Times New Roman"/>
          <w:color w:val="000000" w:themeColor="text1"/>
          <w:sz w:val="32"/>
          <w:szCs w:val="32"/>
        </w:rPr>
        <w:t>0万元</w:t>
      </w:r>
      <w:r>
        <w:rPr>
          <w:rFonts w:hint="eastAsia" w:ascii="仿宋_GB2312" w:hAnsi="Times New Roman" w:eastAsia="仿宋_GB2312" w:cs="Times New Roman"/>
          <w:color w:val="000000" w:themeColor="text1"/>
          <w:sz w:val="32"/>
          <w:szCs w:val="32"/>
        </w:rPr>
        <w:t>，国有资本经营</w:t>
      </w:r>
      <w:r>
        <w:rPr>
          <w:rFonts w:ascii="仿宋_GB2312" w:hAnsi="Times New Roman" w:eastAsia="仿宋_GB2312" w:cs="Times New Roman"/>
          <w:color w:val="000000" w:themeColor="text1"/>
          <w:sz w:val="32"/>
          <w:szCs w:val="32"/>
        </w:rPr>
        <w:t>预算收入0万元</w:t>
      </w:r>
      <w:r>
        <w:rPr>
          <w:rFonts w:hint="eastAsia" w:ascii="仿宋_GB2312" w:hAnsi="Times New Roman" w:eastAsia="仿宋_GB2312" w:cs="Times New Roman"/>
          <w:color w:val="000000" w:themeColor="text1"/>
          <w:sz w:val="32"/>
          <w:szCs w:val="32"/>
        </w:rPr>
        <w:t>，财政专户管理资金收入0万元，</w:t>
      </w:r>
      <w:r>
        <w:rPr>
          <w:rFonts w:ascii="仿宋_GB2312" w:hAnsi="Times New Roman" w:eastAsia="仿宋_GB2312" w:cs="Times New Roman"/>
          <w:color w:val="000000" w:themeColor="text1"/>
          <w:sz w:val="32"/>
          <w:szCs w:val="32"/>
        </w:rPr>
        <w:t>上级补助收入0万元，</w:t>
      </w:r>
      <w:r>
        <w:rPr>
          <w:rFonts w:hint="eastAsia" w:ascii="仿宋_GB2312" w:hAnsi="Times New Roman" w:eastAsia="仿宋_GB2312" w:cs="Times New Roman"/>
          <w:color w:val="000000" w:themeColor="text1"/>
          <w:sz w:val="32"/>
          <w:szCs w:val="32"/>
        </w:rPr>
        <w:t>事业收入0万元，经营</w:t>
      </w:r>
      <w:r>
        <w:rPr>
          <w:rFonts w:ascii="仿宋_GB2312" w:hAnsi="Times New Roman" w:eastAsia="仿宋_GB2312" w:cs="Times New Roman"/>
          <w:color w:val="000000" w:themeColor="text1"/>
          <w:sz w:val="32"/>
          <w:szCs w:val="32"/>
        </w:rPr>
        <w:t>收入</w:t>
      </w:r>
      <w:r>
        <w:rPr>
          <w:rFonts w:hint="eastAsia" w:ascii="仿宋_GB2312" w:hAnsi="Times New Roman" w:eastAsia="仿宋_GB2312" w:cs="Times New Roman"/>
          <w:color w:val="000000" w:themeColor="text1"/>
          <w:sz w:val="32"/>
          <w:szCs w:val="32"/>
        </w:rPr>
        <w:t>0万元，附属单位上缴</w:t>
      </w:r>
      <w:r>
        <w:rPr>
          <w:rFonts w:ascii="仿宋_GB2312" w:hAnsi="Times New Roman" w:eastAsia="仿宋_GB2312" w:cs="Times New Roman"/>
          <w:color w:val="000000" w:themeColor="text1"/>
          <w:sz w:val="32"/>
          <w:szCs w:val="32"/>
        </w:rPr>
        <w:t>收入</w:t>
      </w:r>
      <w:r>
        <w:rPr>
          <w:rFonts w:hint="eastAsia" w:ascii="仿宋_GB2312" w:hAnsi="Times New Roman" w:eastAsia="仿宋_GB2312" w:cs="Times New Roman"/>
          <w:color w:val="000000" w:themeColor="text1"/>
          <w:sz w:val="32"/>
          <w:szCs w:val="32"/>
        </w:rPr>
        <w:t>0</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其他收入0万元，上年结转0万元。</w:t>
      </w:r>
    </w:p>
    <w:p>
      <w:pPr>
        <w:ind w:firstLine="640"/>
        <w:rPr>
          <w:rFonts w:ascii="楷体_GB2312" w:hAnsi="Times New Roman" w:eastAsia="楷体_GB2312" w:cs="Times New Roman"/>
          <w:b/>
          <w:color w:val="000000" w:themeColor="text1"/>
          <w:sz w:val="32"/>
          <w:szCs w:val="32"/>
        </w:rPr>
      </w:pPr>
      <w:r>
        <w:rPr>
          <w:rFonts w:hint="eastAsia" w:ascii="楷体_GB2312" w:hAnsi="Times New Roman" w:eastAsia="楷体_GB2312" w:cs="Times New Roman"/>
          <w:b/>
          <w:color w:val="000000" w:themeColor="text1"/>
          <w:sz w:val="32"/>
          <w:szCs w:val="32"/>
        </w:rPr>
        <w:t>2、支出说明</w:t>
      </w:r>
    </w:p>
    <w:p>
      <w:pPr>
        <w:ind w:firstLine="640"/>
        <w:rPr>
          <w:rFonts w:ascii="仿宋_GB2312" w:hAnsi="Times New Roman" w:cs="Times New Roman"/>
          <w:sz w:val="32"/>
          <w:szCs w:val="32"/>
        </w:rPr>
      </w:pPr>
      <w:r>
        <w:rPr>
          <w:rFonts w:hint="eastAsia" w:ascii="仿宋_GB2312" w:hAnsi="Times New Roman" w:eastAsia="仿宋_GB2312" w:cs="Times New Roman"/>
          <w:color w:val="000000" w:themeColor="text1"/>
          <w:sz w:val="32"/>
          <w:szCs w:val="32"/>
        </w:rPr>
        <w:t>收支预算总表支出栏、基本支出表、项目支出表按经济分类和支出功能分类科目编制，反映霸州市霸州市胜芳镇建华小学（单位全称）20</w:t>
      </w:r>
      <w:r>
        <w:rPr>
          <w:rFonts w:ascii="仿宋_GB2312" w:hAnsi="Times New Roman" w:eastAsia="仿宋_GB2312" w:cs="Times New Roman"/>
          <w:color w:val="000000" w:themeColor="text1"/>
          <w:sz w:val="32"/>
          <w:szCs w:val="32"/>
        </w:rPr>
        <w:t>22</w:t>
      </w:r>
      <w:r>
        <w:rPr>
          <w:rFonts w:hint="eastAsia" w:ascii="仿宋_GB2312" w:hAnsi="Times New Roman" w:eastAsia="仿宋_GB2312" w:cs="Times New Roman"/>
          <w:color w:val="000000" w:themeColor="text1"/>
          <w:sz w:val="32"/>
          <w:szCs w:val="32"/>
        </w:rPr>
        <w:t>年度单位预算中支出预算的总体情况。20</w:t>
      </w:r>
      <w:r>
        <w:rPr>
          <w:rFonts w:ascii="仿宋_GB2312" w:hAnsi="Times New Roman" w:eastAsia="仿宋_GB2312" w:cs="Times New Roman"/>
          <w:color w:val="000000" w:themeColor="text1"/>
          <w:sz w:val="32"/>
          <w:szCs w:val="32"/>
        </w:rPr>
        <w:t>22</w:t>
      </w:r>
      <w:r>
        <w:rPr>
          <w:rFonts w:hint="eastAsia" w:ascii="仿宋_GB2312" w:hAnsi="Times New Roman" w:eastAsia="仿宋_GB2312" w:cs="Times New Roman"/>
          <w:color w:val="000000" w:themeColor="text1"/>
          <w:sz w:val="32"/>
          <w:szCs w:val="32"/>
        </w:rPr>
        <w:t>年本单位支出预算</w:t>
      </w:r>
      <w:r>
        <w:rPr>
          <w:rFonts w:ascii="仿宋_GB2312" w:hAnsi="Times New Roman" w:eastAsia="仿宋_GB2312" w:cs="Times New Roman"/>
          <w:color w:val="000000" w:themeColor="text1"/>
          <w:sz w:val="32"/>
          <w:szCs w:val="32"/>
        </w:rPr>
        <w:t>691.39</w:t>
      </w:r>
      <w:r>
        <w:rPr>
          <w:rFonts w:hint="eastAsia" w:ascii="仿宋_GB2312" w:hAnsi="Times New Roman" w:eastAsia="仿宋_GB2312" w:cs="Times New Roman"/>
          <w:color w:val="000000" w:themeColor="text1"/>
          <w:sz w:val="32"/>
          <w:szCs w:val="32"/>
        </w:rPr>
        <w:t>万元，其中：基本支出5</w:t>
      </w:r>
      <w:r>
        <w:rPr>
          <w:rFonts w:ascii="仿宋_GB2312" w:hAnsi="Times New Roman" w:eastAsia="仿宋_GB2312" w:cs="Times New Roman"/>
          <w:color w:val="000000" w:themeColor="text1"/>
          <w:sz w:val="32"/>
          <w:szCs w:val="32"/>
        </w:rPr>
        <w:t>66.33</w:t>
      </w:r>
      <w:r>
        <w:rPr>
          <w:rFonts w:hint="eastAsia" w:ascii="仿宋_GB2312" w:hAnsi="Times New Roman" w:eastAsia="仿宋_GB2312" w:cs="Times New Roman"/>
          <w:color w:val="000000" w:themeColor="text1"/>
          <w:sz w:val="32"/>
          <w:szCs w:val="32"/>
        </w:rPr>
        <w:t>万元，包括：人员类项目经费</w:t>
      </w:r>
      <w:r>
        <w:rPr>
          <w:rFonts w:ascii="仿宋_GB2312" w:hAnsi="Times New Roman" w:eastAsia="仿宋_GB2312" w:cs="Times New Roman"/>
          <w:color w:val="000000" w:themeColor="text1"/>
          <w:sz w:val="32"/>
          <w:szCs w:val="32"/>
        </w:rPr>
        <w:t>551.52万元</w:t>
      </w:r>
      <w:r>
        <w:rPr>
          <w:rFonts w:hint="eastAsia" w:ascii="仿宋_GB2312" w:hAnsi="Times New Roman" w:eastAsia="仿宋_GB2312" w:cs="Times New Roman"/>
          <w:color w:val="000000" w:themeColor="text1"/>
          <w:sz w:val="32"/>
          <w:szCs w:val="32"/>
        </w:rPr>
        <w:t>和</w:t>
      </w:r>
      <w:r>
        <w:rPr>
          <w:rFonts w:hint="eastAsia" w:ascii="仿宋_GB2312" w:hAnsi="Times New Roman" w:eastAsia="仿宋_GB2312" w:cs="Times New Roman"/>
          <w:sz w:val="32"/>
          <w:szCs w:val="32"/>
        </w:rPr>
        <w:t>日常公用经费</w:t>
      </w:r>
      <w:r>
        <w:rPr>
          <w:rFonts w:ascii="仿宋_GB2312" w:hAnsi="Times New Roman" w:eastAsia="仿宋_GB2312" w:cs="Times New Roman"/>
          <w:color w:val="000000" w:themeColor="text1"/>
          <w:sz w:val="32"/>
          <w:szCs w:val="32"/>
        </w:rPr>
        <w:t>14.81万元</w:t>
      </w:r>
      <w:r>
        <w:rPr>
          <w:rFonts w:hint="eastAsia" w:ascii="仿宋_GB2312" w:hAnsi="Times New Roman" w:eastAsia="仿宋_GB2312" w:cs="Times New Roman"/>
          <w:color w:val="000000" w:themeColor="text1"/>
          <w:sz w:val="32"/>
          <w:szCs w:val="32"/>
        </w:rPr>
        <w:t>；</w:t>
      </w:r>
      <w:r>
        <w:rPr>
          <w:rFonts w:hint="eastAsia" w:ascii="仿宋_GB2312" w:hAnsi="Times New Roman" w:eastAsia="仿宋_GB2312" w:cs="Times New Roman"/>
          <w:sz w:val="32"/>
          <w:szCs w:val="32"/>
        </w:rPr>
        <w:t>项目支出1</w:t>
      </w:r>
      <w:r>
        <w:rPr>
          <w:rFonts w:ascii="仿宋_GB2312" w:hAnsi="Times New Roman" w:eastAsia="仿宋_GB2312" w:cs="Times New Roman"/>
          <w:sz w:val="32"/>
          <w:szCs w:val="32"/>
        </w:rPr>
        <w:t>25.06</w:t>
      </w:r>
      <w:r>
        <w:rPr>
          <w:rFonts w:hint="eastAsia" w:ascii="仿宋_GB2312" w:hAnsi="Times New Roman" w:eastAsia="仿宋_GB2312" w:cs="Times New Roman"/>
          <w:sz w:val="32"/>
          <w:szCs w:val="32"/>
        </w:rPr>
        <w:t>万元，主要为</w:t>
      </w:r>
      <w:r>
        <w:rPr>
          <w:rFonts w:ascii="仿宋_GB2312" w:hAnsi="Times New Roman" w:eastAsia="仿宋_GB2312" w:cs="Times New Roman"/>
          <w:color w:val="000000" w:themeColor="text1"/>
          <w:sz w:val="32"/>
          <w:szCs w:val="32"/>
        </w:rPr>
        <w:t>城乡义务教育补助生均经费本级配套资金</w:t>
      </w:r>
      <w:r>
        <w:rPr>
          <w:rFonts w:hint="eastAsia" w:ascii="仿宋_GB2312" w:hAnsi="Times New Roman" w:eastAsia="仿宋_GB2312" w:cs="Times New Roman"/>
          <w:color w:val="000000" w:themeColor="text1"/>
          <w:sz w:val="32"/>
          <w:szCs w:val="32"/>
        </w:rPr>
        <w:t>、</w:t>
      </w:r>
      <w:r>
        <w:rPr>
          <w:rFonts w:ascii="仿宋_GB2312" w:hAnsi="Times New Roman" w:eastAsia="仿宋_GB2312" w:cs="Times New Roman"/>
          <w:color w:val="000000" w:themeColor="text1"/>
          <w:sz w:val="32"/>
          <w:szCs w:val="32"/>
        </w:rPr>
        <w:t>关于提前下达2022年城乡义务教育省级补助资金预算的通知(公用经费)(冀财教[2021]168号)</w:t>
      </w:r>
      <w:r>
        <w:rPr>
          <w:rFonts w:hint="eastAsia" w:ascii="仿宋_GB2312" w:hAnsi="Times New Roman" w:eastAsia="仿宋_GB2312" w:cs="Times New Roman"/>
          <w:color w:val="000000" w:themeColor="text1"/>
          <w:sz w:val="32"/>
          <w:szCs w:val="32"/>
        </w:rPr>
        <w:t>、</w:t>
      </w:r>
      <w:r>
        <w:rPr>
          <w:rFonts w:ascii="仿宋_GB2312" w:hAnsi="Times New Roman" w:eastAsia="仿宋_GB2312" w:cs="Times New Roman"/>
          <w:color w:val="000000" w:themeColor="text1"/>
          <w:sz w:val="32"/>
          <w:szCs w:val="32"/>
        </w:rPr>
        <w:t>关于提前下达2022年城乡义务教育中央补助经费预算(直达资金)的通知(公用经费)(冀财教[2021]130号 )</w:t>
      </w:r>
      <w:r>
        <w:rPr>
          <w:rFonts w:hint="eastAsia" w:ascii="仿宋_GB2312" w:hAnsi="Times New Roman" w:eastAsia="仿宋_GB2312" w:cs="Times New Roman"/>
          <w:color w:val="000000" w:themeColor="text1"/>
          <w:sz w:val="32"/>
          <w:szCs w:val="32"/>
        </w:rPr>
        <w:t>、</w:t>
      </w:r>
      <w:r>
        <w:rPr>
          <w:rFonts w:ascii="仿宋_GB2312" w:hAnsi="Times New Roman" w:eastAsia="仿宋_GB2312" w:cs="Times New Roman"/>
          <w:color w:val="000000" w:themeColor="text1"/>
          <w:sz w:val="32"/>
          <w:szCs w:val="32"/>
        </w:rPr>
        <w:t>幼儿保教经费</w:t>
      </w:r>
      <w:r>
        <w:rPr>
          <w:rFonts w:hint="eastAsia" w:ascii="仿宋_GB2312" w:hAnsi="Times New Roman" w:eastAsia="仿宋_GB2312" w:cs="Times New Roman"/>
          <w:color w:val="000000" w:themeColor="text1"/>
          <w:sz w:val="32"/>
          <w:szCs w:val="32"/>
        </w:rPr>
        <w:t>。</w:t>
      </w:r>
    </w:p>
    <w:p>
      <w:pPr>
        <w:ind w:firstLine="640"/>
        <w:rPr>
          <w:rFonts w:ascii="仿宋_GB2312" w:hAnsi="Times New Roman" w:eastAsia="仿宋_GB2312" w:cs="Times New Roman"/>
          <w:color w:val="000000" w:themeColor="text1"/>
          <w:sz w:val="32"/>
          <w:szCs w:val="32"/>
        </w:rPr>
      </w:pPr>
    </w:p>
    <w:p>
      <w:pPr>
        <w:ind w:firstLine="640"/>
        <w:rPr>
          <w:rFonts w:ascii="楷体_GB2312" w:hAnsi="Times New Roman" w:eastAsia="楷体_GB2312" w:cs="Times New Roman"/>
          <w:b/>
          <w:color w:val="000000" w:themeColor="text1"/>
          <w:sz w:val="32"/>
          <w:szCs w:val="32"/>
        </w:rPr>
      </w:pPr>
      <w:r>
        <w:rPr>
          <w:rFonts w:hint="eastAsia" w:ascii="楷体_GB2312" w:hAnsi="Times New Roman" w:eastAsia="楷体_GB2312" w:cs="Times New Roman"/>
          <w:b/>
          <w:color w:val="000000" w:themeColor="text1"/>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22</w:t>
      </w:r>
      <w:r>
        <w:rPr>
          <w:rFonts w:hint="eastAsia" w:ascii="仿宋_GB2312" w:hAnsi="Times New Roman" w:eastAsia="仿宋_GB2312" w:cs="Times New Roman"/>
          <w:color w:val="000000" w:themeColor="text1"/>
          <w:sz w:val="32"/>
          <w:szCs w:val="32"/>
        </w:rPr>
        <w:t>年预算收支安排6</w:t>
      </w:r>
      <w:r>
        <w:rPr>
          <w:rFonts w:ascii="仿宋_GB2312" w:hAnsi="Times New Roman" w:eastAsia="仿宋_GB2312" w:cs="Times New Roman"/>
          <w:color w:val="000000" w:themeColor="text1"/>
          <w:sz w:val="32"/>
          <w:szCs w:val="32"/>
        </w:rPr>
        <w:t>91.39</w:t>
      </w:r>
      <w:r>
        <w:rPr>
          <w:rFonts w:hint="eastAsia" w:ascii="仿宋_GB2312" w:hAnsi="Times New Roman" w:eastAsia="仿宋_GB2312" w:cs="Times New Roman"/>
          <w:color w:val="000000" w:themeColor="text1"/>
          <w:sz w:val="32"/>
          <w:szCs w:val="32"/>
        </w:rPr>
        <w:t>万元，较202</w:t>
      </w:r>
      <w:r>
        <w:rPr>
          <w:rFonts w:ascii="仿宋_GB2312" w:hAnsi="Times New Roman" w:eastAsia="仿宋_GB2312" w:cs="Times New Roman"/>
          <w:color w:val="000000" w:themeColor="text1"/>
          <w:sz w:val="32"/>
          <w:szCs w:val="32"/>
        </w:rPr>
        <w:t>1</w:t>
      </w:r>
      <w:r>
        <w:rPr>
          <w:rFonts w:hint="eastAsia" w:ascii="仿宋_GB2312" w:hAnsi="Times New Roman" w:eastAsia="仿宋_GB2312" w:cs="Times New Roman"/>
          <w:color w:val="000000" w:themeColor="text1"/>
          <w:sz w:val="32"/>
          <w:szCs w:val="32"/>
        </w:rPr>
        <w:t>预算增加</w:t>
      </w:r>
      <w:r>
        <w:rPr>
          <w:rFonts w:ascii="仿宋_GB2312" w:hAnsi="Times New Roman" w:eastAsia="仿宋_GB2312" w:cs="Times New Roman"/>
          <w:color w:val="000000" w:themeColor="text1"/>
          <w:sz w:val="32"/>
          <w:szCs w:val="32"/>
        </w:rPr>
        <w:t>105.11</w:t>
      </w:r>
      <w:r>
        <w:rPr>
          <w:rFonts w:hint="eastAsia" w:ascii="仿宋_GB2312" w:hAnsi="Times New Roman" w:eastAsia="仿宋_GB2312" w:cs="Times New Roman"/>
          <w:color w:val="000000" w:themeColor="text1"/>
          <w:sz w:val="32"/>
          <w:szCs w:val="32"/>
        </w:rPr>
        <w:t>万元，其中：基本支出减少</w:t>
      </w:r>
      <w:r>
        <w:rPr>
          <w:rFonts w:ascii="仿宋_GB2312" w:hAnsi="Times New Roman" w:eastAsia="仿宋_GB2312" w:cs="Times New Roman"/>
          <w:color w:val="000000" w:themeColor="text1"/>
          <w:sz w:val="32"/>
          <w:szCs w:val="32"/>
        </w:rPr>
        <w:t>19.95</w:t>
      </w:r>
      <w:r>
        <w:rPr>
          <w:rFonts w:hint="eastAsia" w:ascii="仿宋_GB2312" w:hAnsi="Times New Roman" w:eastAsia="仿宋_GB2312" w:cs="Times New Roman"/>
          <w:color w:val="000000" w:themeColor="text1"/>
          <w:sz w:val="32"/>
          <w:szCs w:val="32"/>
        </w:rPr>
        <w:t>万元，主要为减少日常公用经费支出；项目支出增加</w:t>
      </w:r>
      <w:r>
        <w:rPr>
          <w:rFonts w:ascii="仿宋_GB2312" w:hAnsi="Times New Roman" w:eastAsia="仿宋_GB2312" w:cs="Times New Roman"/>
          <w:color w:val="000000" w:themeColor="text1"/>
          <w:sz w:val="32"/>
          <w:szCs w:val="32"/>
        </w:rPr>
        <w:t>125.06</w:t>
      </w:r>
      <w:r>
        <w:rPr>
          <w:rFonts w:hint="eastAsia" w:ascii="仿宋_GB2312" w:hAnsi="Times New Roman" w:eastAsia="仿宋_GB2312" w:cs="Times New Roman"/>
          <w:color w:val="000000" w:themeColor="text1"/>
          <w:sz w:val="32"/>
          <w:szCs w:val="32"/>
        </w:rPr>
        <w:t>万元，</w:t>
      </w:r>
      <w:r>
        <w:rPr>
          <w:rFonts w:hint="eastAsia" w:ascii="仿宋_GB2312" w:hAnsi="Times New Roman" w:eastAsia="仿宋_GB2312" w:cs="Times New Roman"/>
          <w:sz w:val="32"/>
          <w:szCs w:val="32"/>
        </w:rPr>
        <w:t>主要为增加日常公用经费支出</w:t>
      </w:r>
      <w:r>
        <w:rPr>
          <w:rFonts w:hint="eastAsia" w:ascii="仿宋_GB2312" w:hAnsi="Times New Roman" w:eastAsia="仿宋_GB2312" w:cs="Times New Roman"/>
          <w:color w:val="000000" w:themeColor="text1"/>
          <w:sz w:val="32"/>
          <w:szCs w:val="32"/>
        </w:rPr>
        <w:t>。</w:t>
      </w:r>
    </w:p>
    <w:p>
      <w:pPr>
        <w:pStyle w:val="38"/>
      </w:pPr>
    </w:p>
    <w:p>
      <w:pPr>
        <w:spacing w:before="10" w:after="10"/>
        <w:ind w:firstLine="640"/>
        <w:outlineLvl w:val="5"/>
      </w:pPr>
      <w:r>
        <w:rPr>
          <w:rFonts w:ascii="黑体" w:hAnsi="黑体" w:eastAsia="黑体" w:cs="黑体"/>
          <w:color w:val="000000"/>
          <w:sz w:val="32"/>
        </w:rPr>
        <w:t>三、机关运行经费安排情况</w:t>
      </w:r>
    </w:p>
    <w:p>
      <w:pPr>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202</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rPr>
        <w:t>年，我单位运行经费共计安排139.87万元，主要用于商品服务支出、办公费、办公设备购置费、工会经费、福利费等日常运行支出。</w:t>
      </w:r>
    </w:p>
    <w:p>
      <w:pPr>
        <w:pStyle w:val="39"/>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22</w:t>
      </w:r>
      <w:r>
        <w:rPr>
          <w:rFonts w:hint="eastAsia" w:ascii="仿宋_GB2312" w:hAnsi="Times New Roman" w:eastAsia="仿宋_GB2312" w:cs="Times New Roman"/>
          <w:color w:val="000000" w:themeColor="text1"/>
          <w:sz w:val="32"/>
          <w:szCs w:val="32"/>
        </w:rPr>
        <w:t>年，我单位“三公”经费预算安排0万元。因公出国（境）费0万元；公务用车购置及运维费0万元（其中：公务用车购置费0万元，公务用车运行维护费0万元)；公务接待费0万元，会议费0万元，较202</w:t>
      </w:r>
      <w:r>
        <w:rPr>
          <w:rFonts w:ascii="仿宋_GB2312" w:hAnsi="Times New Roman" w:eastAsia="仿宋_GB2312" w:cs="Times New Roman"/>
          <w:color w:val="000000" w:themeColor="text1"/>
          <w:sz w:val="32"/>
          <w:szCs w:val="32"/>
        </w:rPr>
        <w:t>1</w:t>
      </w:r>
      <w:r>
        <w:rPr>
          <w:rFonts w:hint="eastAsia" w:ascii="仿宋_GB2312" w:hAnsi="Times New Roman" w:eastAsia="仿宋_GB2312" w:cs="Times New Roman"/>
          <w:color w:val="000000" w:themeColor="text1"/>
          <w:sz w:val="32"/>
          <w:szCs w:val="32"/>
        </w:rPr>
        <w:t>年“三公”经费增加0万元。</w:t>
      </w:r>
    </w:p>
    <w:p>
      <w:pPr>
        <w:pStyle w:val="40"/>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≥856人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≥856人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≥856人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10人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≥170人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≤13.6万元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5、学校校舍厕所改造项目工程资金绩效目标表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改造学校厕所，通过实施厕所改造工程解决学校厕所卫生不达标、安全有隐患、蹲位数不足等突出问题，支付厕所改造工程建设及施工图设计、审图、造价咨询、勘察、监理费用，计划在11月底前完成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改造厕所面积</w:t>
            </w:r>
          </w:p>
        </w:tc>
        <w:tc>
          <w:tcPr>
            <w:tcW w:w="2835" w:type="dxa"/>
            <w:vAlign w:val="center"/>
          </w:tcPr>
          <w:p>
            <w:pPr>
              <w:pStyle w:val="24"/>
            </w:pPr>
            <w:r>
              <w:t>改造厕所面积</w:t>
            </w:r>
          </w:p>
        </w:tc>
        <w:tc>
          <w:tcPr>
            <w:tcW w:w="2551" w:type="dxa"/>
            <w:vAlign w:val="center"/>
          </w:tcPr>
          <w:p>
            <w:pPr>
              <w:pStyle w:val="24"/>
            </w:pPr>
            <w:r>
              <w:t>145平方米</w:t>
            </w:r>
          </w:p>
        </w:tc>
        <w:tc>
          <w:tcPr>
            <w:tcW w:w="2268" w:type="dxa"/>
            <w:vAlign w:val="center"/>
          </w:tcPr>
          <w:p>
            <w:pPr>
              <w:pStyle w:val="24"/>
            </w:pPr>
            <w:r>
              <w:t>霸州市人民政府关于《全市中小学幼儿园厕所改造一期工程的请示》的批复（2021）18号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竣工验收合格率</w:t>
            </w:r>
          </w:p>
        </w:tc>
        <w:tc>
          <w:tcPr>
            <w:tcW w:w="2835" w:type="dxa"/>
            <w:vAlign w:val="center"/>
          </w:tcPr>
          <w:p>
            <w:pPr>
              <w:pStyle w:val="24"/>
            </w:pPr>
            <w:r>
              <w:t>竣工验收合格率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改厕工程完成时间</w:t>
            </w:r>
          </w:p>
        </w:tc>
        <w:tc>
          <w:tcPr>
            <w:tcW w:w="2835" w:type="dxa"/>
            <w:vAlign w:val="center"/>
          </w:tcPr>
          <w:p>
            <w:pPr>
              <w:pStyle w:val="24"/>
            </w:pPr>
            <w:r>
              <w:t>改厕工程完成时间</w:t>
            </w:r>
          </w:p>
        </w:tc>
        <w:tc>
          <w:tcPr>
            <w:tcW w:w="2551" w:type="dxa"/>
            <w:vAlign w:val="center"/>
          </w:tcPr>
          <w:p>
            <w:pPr>
              <w:pStyle w:val="24"/>
            </w:pPr>
            <w:r>
              <w:t>≤12月份</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工程施工支出控制</w:t>
            </w:r>
          </w:p>
        </w:tc>
        <w:tc>
          <w:tcPr>
            <w:tcW w:w="2835" w:type="dxa"/>
            <w:vAlign w:val="center"/>
          </w:tcPr>
          <w:p>
            <w:pPr>
              <w:pStyle w:val="24"/>
            </w:pPr>
            <w:r>
              <w:t>工程施工支出控制</w:t>
            </w:r>
          </w:p>
        </w:tc>
        <w:tc>
          <w:tcPr>
            <w:tcW w:w="2551" w:type="dxa"/>
            <w:vAlign w:val="center"/>
          </w:tcPr>
          <w:p>
            <w:pPr>
              <w:pStyle w:val="24"/>
            </w:pPr>
            <w:r>
              <w:t>不超施工合同价款</w:t>
            </w:r>
          </w:p>
        </w:tc>
        <w:tc>
          <w:tcPr>
            <w:tcW w:w="2268" w:type="dxa"/>
            <w:vAlign w:val="center"/>
          </w:tcPr>
          <w:p>
            <w:pPr>
              <w:pStyle w:val="24"/>
            </w:pPr>
            <w:r>
              <w:t>建筑工程施工协议书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消除安全隐患、改善蹲位不足</w:t>
            </w:r>
          </w:p>
        </w:tc>
        <w:tc>
          <w:tcPr>
            <w:tcW w:w="2835" w:type="dxa"/>
            <w:vAlign w:val="center"/>
          </w:tcPr>
          <w:p>
            <w:pPr>
              <w:pStyle w:val="24"/>
            </w:pPr>
            <w:r>
              <w:t>消除安全隐患、改善蹲位不足</w:t>
            </w:r>
          </w:p>
        </w:tc>
        <w:tc>
          <w:tcPr>
            <w:tcW w:w="2551" w:type="dxa"/>
            <w:vAlign w:val="center"/>
          </w:tcPr>
          <w:p>
            <w:pPr>
              <w:pStyle w:val="24"/>
            </w:pPr>
            <w:r>
              <w:t>消除和改善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生态效益指标</w:t>
            </w:r>
          </w:p>
        </w:tc>
        <w:tc>
          <w:tcPr>
            <w:tcW w:w="2835" w:type="dxa"/>
            <w:vAlign w:val="center"/>
          </w:tcPr>
          <w:p>
            <w:pPr>
              <w:pStyle w:val="24"/>
            </w:pPr>
            <w:r>
              <w:t>厕所改造完成后对学校环境卫生的改善情况</w:t>
            </w:r>
          </w:p>
        </w:tc>
        <w:tc>
          <w:tcPr>
            <w:tcW w:w="2835" w:type="dxa"/>
            <w:vAlign w:val="center"/>
          </w:tcPr>
          <w:p>
            <w:pPr>
              <w:pStyle w:val="24"/>
            </w:pPr>
            <w:r>
              <w:t>厕所改造完成后对学校环境卫生的改善情况</w:t>
            </w:r>
          </w:p>
        </w:tc>
        <w:tc>
          <w:tcPr>
            <w:tcW w:w="2551" w:type="dxa"/>
            <w:vAlign w:val="center"/>
          </w:tcPr>
          <w:p>
            <w:pPr>
              <w:pStyle w:val="24"/>
            </w:pPr>
            <w:r>
              <w:t>局部改善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可持续影响指标</w:t>
            </w:r>
          </w:p>
        </w:tc>
        <w:tc>
          <w:tcPr>
            <w:tcW w:w="2835" w:type="dxa"/>
            <w:vAlign w:val="center"/>
          </w:tcPr>
          <w:p>
            <w:pPr>
              <w:pStyle w:val="24"/>
            </w:pPr>
            <w:r>
              <w:t>厕所使用年限</w:t>
            </w:r>
          </w:p>
        </w:tc>
        <w:tc>
          <w:tcPr>
            <w:tcW w:w="2835" w:type="dxa"/>
            <w:vAlign w:val="center"/>
          </w:tcPr>
          <w:p>
            <w:pPr>
              <w:pStyle w:val="24"/>
            </w:pPr>
            <w:r>
              <w:t>厕所使用年限</w:t>
            </w:r>
          </w:p>
        </w:tc>
        <w:tc>
          <w:tcPr>
            <w:tcW w:w="2551" w:type="dxa"/>
            <w:vAlign w:val="center"/>
          </w:tcPr>
          <w:p>
            <w:pPr>
              <w:pStyle w:val="24"/>
            </w:pPr>
            <w:r>
              <w:t>≥30年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学生对学校的满意度</w:t>
            </w:r>
          </w:p>
        </w:tc>
        <w:tc>
          <w:tcPr>
            <w:tcW w:w="2551" w:type="dxa"/>
            <w:vAlign w:val="center"/>
          </w:tcPr>
          <w:p>
            <w:pPr>
              <w:pStyle w:val="24"/>
            </w:pPr>
            <w:r>
              <w:t>≥90%</w:t>
            </w:r>
          </w:p>
        </w:tc>
        <w:tc>
          <w:tcPr>
            <w:tcW w:w="2268" w:type="dxa"/>
            <w:vAlign w:val="center"/>
          </w:tcPr>
          <w:p>
            <w:pPr>
              <w:pStyle w:val="24"/>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2022年，霸州市胜芳镇建华小学安排政府采购预算1.50万元。具体内容见下表。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0"/>
        <w:gridCol w:w="1255"/>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501596霸州市胜芳镇建华小学</w:t>
            </w:r>
          </w:p>
        </w:tc>
        <w:tc>
          <w:tcPr>
            <w:tcW w:w="8676"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2" w:type="dxa"/>
            <w:gridSpan w:val="8"/>
            <w:vAlign w:val="center"/>
          </w:tcPr>
          <w:p>
            <w:pPr>
              <w:pStyle w:val="22"/>
            </w:pPr>
            <w:r>
              <w:t>政府采购金额（当年单位预算安排资金）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10" w:type="dxa"/>
            <w:vAlign w:val="center"/>
          </w:tcPr>
          <w:p>
            <w:pPr>
              <w:pStyle w:val="22"/>
            </w:pPr>
            <w:r>
              <w:t>项目名称</w:t>
            </w:r>
          </w:p>
        </w:tc>
        <w:tc>
          <w:tcPr>
            <w:tcW w:w="1255"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410" w:type="dxa"/>
            <w:vAlign w:val="center"/>
          </w:tcPr>
          <w:p>
            <w:pPr>
              <w:pStyle w:val="24"/>
            </w:pPr>
            <w:r>
              <w:rPr>
                <w:rFonts w:hint="eastAsia" w:cs="Times New Roman"/>
                <w:b/>
                <w:szCs w:val="21"/>
              </w:rPr>
              <w:t>公用类项目</w:t>
            </w:r>
          </w:p>
        </w:tc>
        <w:tc>
          <w:tcPr>
            <w:tcW w:w="1255" w:type="dxa"/>
            <w:vAlign w:val="center"/>
          </w:tcPr>
          <w:p>
            <w:pPr>
              <w:pStyle w:val="23"/>
            </w:pPr>
            <w:r>
              <w:rPr>
                <w:rFonts w:cs="Times New Roman"/>
                <w:b/>
                <w:szCs w:val="21"/>
              </w:rPr>
              <w:t>14.81</w:t>
            </w:r>
          </w:p>
        </w:tc>
        <w:tc>
          <w:tcPr>
            <w:tcW w:w="1134" w:type="dxa"/>
            <w:vAlign w:val="center"/>
          </w:tcPr>
          <w:p>
            <w:pPr>
              <w:pStyle w:val="24"/>
            </w:pPr>
            <w:r>
              <w:rPr>
                <w:rFonts w:hint="eastAsia" w:cs="Times New Roman"/>
                <w:b/>
                <w:szCs w:val="21"/>
                <w:lang w:eastAsia="zh-CN"/>
              </w:rPr>
              <w:t>台式</w:t>
            </w:r>
            <w:r>
              <w:rPr>
                <w:rFonts w:hint="eastAsia" w:cs="Times New Roman"/>
                <w:b/>
                <w:szCs w:val="21"/>
              </w:rPr>
              <w:t>计算机</w:t>
            </w:r>
          </w:p>
        </w:tc>
        <w:tc>
          <w:tcPr>
            <w:tcW w:w="1134" w:type="dxa"/>
            <w:vAlign w:val="center"/>
          </w:tcPr>
          <w:p>
            <w:pPr>
              <w:pStyle w:val="24"/>
            </w:pPr>
          </w:p>
        </w:tc>
        <w:tc>
          <w:tcPr>
            <w:tcW w:w="709" w:type="dxa"/>
            <w:vAlign w:val="center"/>
          </w:tcPr>
          <w:p>
            <w:pPr>
              <w:pStyle w:val="25"/>
            </w:pPr>
            <w:r>
              <w:rPr>
                <w:rFonts w:hint="eastAsia" w:cs="Times New Roman"/>
                <w:b/>
                <w:szCs w:val="21"/>
              </w:rPr>
              <w:t>台</w:t>
            </w:r>
          </w:p>
        </w:tc>
        <w:tc>
          <w:tcPr>
            <w:tcW w:w="850" w:type="dxa"/>
            <w:vAlign w:val="center"/>
          </w:tcPr>
          <w:p>
            <w:pPr>
              <w:pStyle w:val="23"/>
            </w:pPr>
            <w:r>
              <w:rPr>
                <w:rFonts w:cs="Times New Roman"/>
                <w:b/>
                <w:szCs w:val="21"/>
              </w:rPr>
              <w:t>3</w:t>
            </w:r>
          </w:p>
        </w:tc>
        <w:tc>
          <w:tcPr>
            <w:tcW w:w="850" w:type="dxa"/>
            <w:vAlign w:val="center"/>
          </w:tcPr>
          <w:p>
            <w:pPr>
              <w:pStyle w:val="23"/>
            </w:pPr>
            <w:r>
              <w:rPr>
                <w:rFonts w:cs="Times New Roman"/>
                <w:b/>
                <w:szCs w:val="21"/>
              </w:rPr>
              <w:t>0.50</w:t>
            </w:r>
          </w:p>
        </w:tc>
        <w:tc>
          <w:tcPr>
            <w:tcW w:w="964" w:type="dxa"/>
            <w:vAlign w:val="center"/>
          </w:tcPr>
          <w:p>
            <w:pPr>
              <w:pStyle w:val="23"/>
            </w:pPr>
            <w:r>
              <w:rPr>
                <w:rFonts w:cs="Times New Roman"/>
                <w:b/>
                <w:szCs w:val="21"/>
              </w:rPr>
              <w:t>1.5</w:t>
            </w:r>
          </w:p>
        </w:tc>
        <w:tc>
          <w:tcPr>
            <w:tcW w:w="964" w:type="dxa"/>
            <w:vAlign w:val="center"/>
          </w:tcPr>
          <w:p>
            <w:pPr>
              <w:pStyle w:val="23"/>
            </w:pPr>
            <w:r>
              <w:rPr>
                <w:rFonts w:cs="Times New Roman"/>
                <w:b/>
                <w:szCs w:val="21"/>
              </w:rPr>
              <w:t>1.5</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10" w:type="dxa"/>
            <w:vAlign w:val="center"/>
          </w:tcPr>
          <w:p>
            <w:pPr>
              <w:pStyle w:val="24"/>
              <w:rPr>
                <w:rFonts w:asciiTheme="minorHAnsi" w:hAnsiTheme="minorHAnsi"/>
                <w:lang w:val="uk-UA"/>
              </w:rPr>
            </w:pPr>
          </w:p>
          <w:p>
            <w:pPr>
              <w:pStyle w:val="24"/>
              <w:rPr>
                <w:rFonts w:asciiTheme="minorHAnsi" w:hAnsiTheme="minorHAnsi"/>
                <w:lang w:val="uk-UA"/>
              </w:rPr>
            </w:pPr>
          </w:p>
        </w:tc>
        <w:tc>
          <w:tcPr>
            <w:tcW w:w="1255"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410" w:type="dxa"/>
            <w:vAlign w:val="center"/>
          </w:tcPr>
          <w:p>
            <w:pPr>
              <w:pStyle w:val="24"/>
              <w:rPr>
                <w:rFonts w:asciiTheme="minorHAnsi" w:hAnsiTheme="minorHAnsi"/>
                <w:lang w:val="uk-UA"/>
              </w:rPr>
            </w:pPr>
          </w:p>
        </w:tc>
        <w:tc>
          <w:tcPr>
            <w:tcW w:w="1255"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9" w:hRule="atLeast"/>
          <w:jc w:val="center"/>
        </w:trPr>
        <w:tc>
          <w:tcPr>
            <w:tcW w:w="1410" w:type="dxa"/>
            <w:vAlign w:val="center"/>
          </w:tcPr>
          <w:p>
            <w:pPr>
              <w:pStyle w:val="24"/>
              <w:rPr>
                <w:rFonts w:asciiTheme="minorHAnsi" w:hAnsiTheme="minorHAnsi"/>
                <w:lang w:val="uk-UA"/>
              </w:rPr>
            </w:pPr>
          </w:p>
        </w:tc>
        <w:tc>
          <w:tcPr>
            <w:tcW w:w="1255"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霸州市胜芳镇建华小学上年末固定资产金额为175.07万元（详见下表）。本年度拟购置固定资产总额为1.5万元，</w:t>
      </w:r>
      <w:r>
        <w:rPr>
          <w:rFonts w:hint="eastAsia" w:eastAsia="方正仿宋_GBK"/>
          <w:color w:val="000000"/>
          <w:sz w:val="28"/>
        </w:rPr>
        <w:t>为3个台式计算机，</w:t>
      </w:r>
      <w:r>
        <w:rPr>
          <w:rFonts w:eastAsia="方正仿宋_GBK"/>
          <w:color w:val="000000"/>
          <w:sz w:val="28"/>
        </w:rPr>
        <w:t>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单位固定资产占用情况表</w:t>
      </w:r>
    </w:p>
    <w:p>
      <w:pPr>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501596霸州市胜芳镇建华小学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2"/>
            </w:pPr>
            <w: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pP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4"/>
            </w:pPr>
            <w:r>
              <w:rPr>
                <w:rFonts w:hint="eastAsia"/>
              </w:rPr>
              <w:t>资产总额</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5"/>
            </w:pP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3"/>
            </w:pPr>
            <w:r>
              <w:t>175.07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4"/>
            </w:pPr>
            <w:r>
              <w:rPr>
                <w:rFonts w:hint="eastAsia"/>
              </w:rPr>
              <w:t>1、房屋（平方米）</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5"/>
            </w:pP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4"/>
            </w:pPr>
            <w:r>
              <w:rPr>
                <w:rFonts w:hint="eastAsia"/>
              </w:rPr>
              <w:t xml:space="preserve">   其中：办公用房（平方米）</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5"/>
            </w:pP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4"/>
            </w:pPr>
            <w:r>
              <w:rPr>
                <w:rFonts w:hint="eastAsia"/>
              </w:rPr>
              <w:t>2、车辆（台、辆）</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5"/>
            </w:pP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4"/>
            </w:pPr>
            <w:r>
              <w:rPr>
                <w:rFonts w:hint="eastAsia"/>
              </w:rPr>
              <w:t>3、单价在20万元以上的设备</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5"/>
            </w:pP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4"/>
            </w:pPr>
            <w:r>
              <w:rPr>
                <w:rFonts w:hint="eastAsia"/>
              </w:rPr>
              <w:t>4、其他固定资产</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5"/>
            </w:pPr>
            <w:r>
              <w:t>1466</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3"/>
            </w:pPr>
            <w:r>
              <w:t>175.07</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widowControl/>
        <w:jc w:val="left"/>
        <w:rPr>
          <w:rFonts w:ascii="Times New Roman" w:hAnsi="Times New Roman" w:eastAsia="方正仿宋_GBK" w:cs="Times New Roman"/>
          <w:b/>
          <w:bCs/>
          <w:caps/>
          <w:color w:val="000000"/>
          <w:kern w:val="0"/>
          <w:sz w:val="28"/>
          <w:szCs w:val="24"/>
          <w:lang w:eastAsia="uk-UA"/>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66CDB"/>
    <w:rsid w:val="0009207A"/>
    <w:rsid w:val="000A0DAB"/>
    <w:rsid w:val="000A4336"/>
    <w:rsid w:val="0010075C"/>
    <w:rsid w:val="00196DEC"/>
    <w:rsid w:val="00290170"/>
    <w:rsid w:val="002A032E"/>
    <w:rsid w:val="003171A3"/>
    <w:rsid w:val="003317B5"/>
    <w:rsid w:val="00364F4C"/>
    <w:rsid w:val="003D7AE5"/>
    <w:rsid w:val="00433968"/>
    <w:rsid w:val="004A3547"/>
    <w:rsid w:val="004B5ED8"/>
    <w:rsid w:val="00501365"/>
    <w:rsid w:val="0054723A"/>
    <w:rsid w:val="006054E3"/>
    <w:rsid w:val="00630D8D"/>
    <w:rsid w:val="006D7274"/>
    <w:rsid w:val="0074029A"/>
    <w:rsid w:val="007A1A4E"/>
    <w:rsid w:val="007D1A21"/>
    <w:rsid w:val="008A3F3B"/>
    <w:rsid w:val="0093245B"/>
    <w:rsid w:val="009A7D34"/>
    <w:rsid w:val="00AF49AE"/>
    <w:rsid w:val="00B02E20"/>
    <w:rsid w:val="00B76753"/>
    <w:rsid w:val="00BD4656"/>
    <w:rsid w:val="00C10311"/>
    <w:rsid w:val="00C45A48"/>
    <w:rsid w:val="00CD40F4"/>
    <w:rsid w:val="00CF2C3E"/>
    <w:rsid w:val="00D87CE5"/>
    <w:rsid w:val="00E0375F"/>
    <w:rsid w:val="00E44C24"/>
    <w:rsid w:val="00E5173A"/>
    <w:rsid w:val="00EB34D9"/>
    <w:rsid w:val="00EE2481"/>
    <w:rsid w:val="00F00C94"/>
    <w:rsid w:val="00F1073A"/>
    <w:rsid w:val="00FA3152"/>
    <w:rsid w:val="00FB5930"/>
    <w:rsid w:val="57C5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qFormat/>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qFormat/>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qFormat/>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qFormat/>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1373</Words>
  <Characters>7828</Characters>
  <Lines>65</Lines>
  <Paragraphs>18</Paragraphs>
  <TotalTime>0</TotalTime>
  <ScaleCrop>false</ScaleCrop>
  <LinksUpToDate>false</LinksUpToDate>
  <CharactersWithSpaces>9183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cp:lastPrinted>2022-03-06T04:39:00Z</cp:lastPrinted>
  <dcterms:modified xsi:type="dcterms:W3CDTF">2023-08-14T11:26:30Z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E641C9ACD251473E87CB6983ADCA012D_12</vt:lpwstr>
  </property>
</Properties>
</file>